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0"/>
        <w:jc w:val="center"/>
        <w:rPr>
          <w:color w:val="FF0000"/>
        </w:rPr>
      </w:pPr>
      <w:r>
        <w:rPr/>
        <w:drawing>
          <wp:inline distT="0" distB="0" distL="0" distR="0">
            <wp:extent cx="1971675" cy="199136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1971675" cy="1991360"/>
                    </a:xfrm>
                    <a:prstGeom prst="rect">
                      <a:avLst/>
                    </a:prstGeom>
                    <a:noFill/>
                  </pic:spPr>
                </pic:pic>
              </a:graphicData>
            </a:graphic>
          </wp:inline>
        </w:drawing>
      </w:r>
    </w:p>
    <w:p>
      <w:pPr>
        <w:pStyle w:val="Heading2"/>
        <w:jc w:val="center"/>
        <w:rPr>
          <w:color w:val="FF0000"/>
          <w:lang w:val="en-US"/>
        </w:rPr>
      </w:pPr>
      <w:r>
        <w:rPr>
          <w:color w:themeColor="accent1" w:val="FF0000"/>
          <w:lang w:val="en-US"/>
        </w:rPr>
      </w:r>
    </w:p>
    <w:p>
      <w:pPr>
        <w:pStyle w:val="71"/>
        <w:spacing w:lineRule="auto" w:line="480" w:before="0" w:after="0"/>
        <w:ind w:hanging="0"/>
        <w:jc w:val="center"/>
        <w:rPr>
          <w:i w:val="false"/>
          <w:i w:val="false"/>
        </w:rPr>
      </w:pPr>
      <w:r>
        <w:rPr>
          <w:i w:val="false"/>
        </w:rPr>
        <w:t>Межрегиональное территориальное Управление Федеральной службы по надзору в сфере транспорта по Северо- Кавказскому</w:t>
      </w:r>
    </w:p>
    <w:p>
      <w:pPr>
        <w:pStyle w:val="71"/>
        <w:spacing w:lineRule="auto" w:line="480" w:before="0" w:after="0"/>
        <w:ind w:hanging="0"/>
        <w:jc w:val="center"/>
        <w:rPr>
          <w:i w:val="false"/>
          <w:i w:val="false"/>
        </w:rPr>
      </w:pPr>
      <w:r>
        <w:rPr>
          <w:i w:val="false"/>
        </w:rPr>
        <w:t xml:space="preserve"> </w:t>
      </w:r>
      <w:r>
        <w:rPr>
          <w:i w:val="false"/>
        </w:rPr>
        <w:t>федеральному округу</w:t>
      </w:r>
    </w:p>
    <w:p>
      <w:pPr>
        <w:pStyle w:val="71"/>
        <w:spacing w:lineRule="auto" w:line="480" w:before="0" w:after="0"/>
        <w:ind w:hanging="0"/>
        <w:jc w:val="center"/>
        <w:rPr>
          <w:i w:val="false"/>
          <w:i w:val="false"/>
        </w:rPr>
      </w:pPr>
      <w:r>
        <w:rPr>
          <w:i w:val="false"/>
        </w:rPr>
        <w:t>Отдел государственного железнодорожного надзора МТУ Ространснадзора по СКФО</w:t>
      </w:r>
    </w:p>
    <w:p>
      <w:pPr>
        <w:pStyle w:val="71"/>
        <w:spacing w:lineRule="auto" w:line="480" w:before="0" w:after="0"/>
        <w:ind w:hanging="0"/>
        <w:jc w:val="center"/>
        <w:rPr>
          <w:i w:val="false"/>
          <w:i w:val="false"/>
          <w:color w:val="FF0000"/>
        </w:rPr>
      </w:pPr>
      <w:r>
        <w:rPr>
          <w:i w:val="false"/>
          <w:color w:val="FF0000"/>
        </w:rPr>
      </w:r>
    </w:p>
    <w:p>
      <w:pPr>
        <w:pStyle w:val="71"/>
        <w:spacing w:lineRule="auto" w:line="240" w:before="0" w:after="0"/>
        <w:ind w:hanging="0"/>
        <w:jc w:val="center"/>
        <w:rPr>
          <w:i w:val="false"/>
          <w:i w:val="false"/>
          <w:color w:val="FF0000"/>
        </w:rPr>
      </w:pPr>
      <w:r>
        <w:rPr>
          <w:i w:val="false"/>
          <w:color w:val="FF0000"/>
        </w:rPr>
      </w:r>
    </w:p>
    <w:p>
      <w:pPr>
        <w:pStyle w:val="71"/>
        <w:spacing w:lineRule="auto" w:line="240" w:before="0" w:after="0"/>
        <w:ind w:hanging="0"/>
        <w:jc w:val="center"/>
        <w:rPr>
          <w:i w:val="false"/>
          <w:i w:val="false"/>
          <w:color w:val="FF0000"/>
        </w:rPr>
      </w:pPr>
      <w:r>
        <w:rPr>
          <w:i w:val="false"/>
          <w:color w:val="FF0000"/>
        </w:rPr>
      </w:r>
    </w:p>
    <w:p>
      <w:pPr>
        <w:pStyle w:val="71"/>
        <w:spacing w:lineRule="auto" w:line="240" w:before="0" w:after="0"/>
        <w:ind w:hanging="0"/>
        <w:jc w:val="center"/>
        <w:rPr>
          <w:i w:val="false"/>
          <w:i w:val="false"/>
          <w:color w:val="FF0000"/>
        </w:rPr>
      </w:pPr>
      <w:r>
        <w:rPr>
          <w:i w:val="false"/>
          <w:color w:val="FF0000"/>
        </w:rPr>
      </w:r>
    </w:p>
    <w:p>
      <w:pPr>
        <w:pStyle w:val="71"/>
        <w:spacing w:lineRule="auto" w:line="240" w:before="0" w:after="0"/>
        <w:ind w:hanging="0"/>
        <w:jc w:val="center"/>
        <w:rPr>
          <w:i w:val="false"/>
          <w:i w:val="false"/>
          <w:color w:val="FF0000"/>
        </w:rPr>
      </w:pPr>
      <w:r>
        <w:rPr>
          <w:i w:val="false"/>
          <w:color w:val="FF0000"/>
        </w:rPr>
      </w:r>
    </w:p>
    <w:p>
      <w:pPr>
        <w:pStyle w:val="71"/>
        <w:spacing w:lineRule="auto" w:line="360" w:before="0" w:after="0"/>
        <w:ind w:hanging="0"/>
        <w:jc w:val="center"/>
        <w:rPr>
          <w:i w:val="false"/>
          <w:i w:val="false"/>
        </w:rPr>
      </w:pPr>
      <w:r>
        <w:rPr>
          <w:i w:val="false"/>
        </w:rPr>
        <w:t>ДОКЛАД</w:t>
      </w:r>
    </w:p>
    <w:p>
      <w:pPr>
        <w:pStyle w:val="71"/>
        <w:spacing w:lineRule="auto" w:line="360" w:before="0" w:after="0"/>
        <w:ind w:hanging="0"/>
        <w:jc w:val="center"/>
        <w:rPr>
          <w:i w:val="false"/>
          <w:i w:val="false"/>
        </w:rPr>
      </w:pPr>
      <w:r>
        <w:rPr>
          <w:i w:val="false"/>
        </w:rPr>
        <w:t xml:space="preserve">по правоприменительной практике </w:t>
      </w:r>
    </w:p>
    <w:p>
      <w:pPr>
        <w:pStyle w:val="71"/>
        <w:spacing w:lineRule="auto" w:line="360" w:before="0" w:after="0"/>
        <w:ind w:hanging="0"/>
        <w:jc w:val="center"/>
        <w:rPr>
          <w:i w:val="false"/>
          <w:i w:val="false"/>
        </w:rPr>
      </w:pPr>
      <w:r>
        <w:rPr>
          <w:i w:val="false"/>
        </w:rPr>
        <w:t>за 11 месяцев 2024 года</w:t>
      </w:r>
    </w:p>
    <w:p>
      <w:pPr>
        <w:pStyle w:val="71"/>
        <w:spacing w:lineRule="auto" w:line="360" w:before="0" w:after="0"/>
        <w:ind w:hanging="0"/>
        <w:jc w:val="center"/>
        <w:rPr>
          <w:i w:val="false"/>
          <w:i w:val="false"/>
        </w:rPr>
      </w:pPr>
      <w:r>
        <w:rPr>
          <w:i w:val="false"/>
        </w:rPr>
        <w:t>Федеральный государственный контроль (надзор) в области железнодорожного транспорта</w:t>
      </w:r>
    </w:p>
    <w:p>
      <w:pPr>
        <w:pStyle w:val="Heading2"/>
        <w:jc w:val="center"/>
        <w:rPr>
          <w:color w:val="FF0000"/>
        </w:rPr>
      </w:pPr>
      <w:r>
        <w:rPr>
          <w:color w:themeColor="accent1" w:val="FF0000"/>
        </w:rPr>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jc w:val="center"/>
        <w:rPr>
          <w:rFonts w:ascii="Times New Roman" w:hAnsi="Times New Roman" w:eastAsia="Times New Roman"/>
          <w:b/>
          <w:bCs/>
          <w:iCs/>
          <w:sz w:val="28"/>
          <w:szCs w:val="28"/>
        </w:rPr>
      </w:pPr>
      <w:r>
        <w:rPr>
          <w:rFonts w:eastAsia="Times New Roman" w:ascii="Times New Roman" w:hAnsi="Times New Roman"/>
          <w:b/>
          <w:bCs/>
          <w:iCs/>
          <w:sz w:val="28"/>
          <w:szCs w:val="28"/>
        </w:rPr>
        <w:t>г. Минеральные Воды</w:t>
      </w:r>
    </w:p>
    <w:p>
      <w:pPr>
        <w:pStyle w:val="Normal"/>
        <w:jc w:val="center"/>
        <w:rPr>
          <w:rFonts w:ascii="Times New Roman" w:hAnsi="Times New Roman" w:eastAsia="Times New Roman"/>
          <w:b/>
          <w:bCs/>
          <w:iCs/>
          <w:sz w:val="28"/>
          <w:szCs w:val="28"/>
        </w:rPr>
      </w:pPr>
      <w:r>
        <w:rPr>
          <w:rFonts w:eastAsia="Times New Roman" w:ascii="Times New Roman" w:hAnsi="Times New Roman"/>
          <w:b/>
          <w:bCs/>
          <w:iCs/>
          <w:sz w:val="28"/>
          <w:szCs w:val="28"/>
        </w:rPr>
        <w:t>2024 год</w:t>
      </w:r>
    </w:p>
    <w:p>
      <w:pPr>
        <w:pStyle w:val="Normal"/>
        <w:jc w:val="center"/>
        <w:rPr>
          <w:rFonts w:ascii="Times New Roman" w:hAnsi="Times New Roman" w:eastAsia="Times New Roman"/>
          <w:b/>
          <w:bCs/>
          <w:iCs/>
          <w:sz w:val="28"/>
          <w:szCs w:val="28"/>
        </w:rPr>
      </w:pPr>
      <w:r>
        <w:rPr>
          <w:rFonts w:eastAsia="Times New Roman" w:ascii="Times New Roman" w:hAnsi="Times New Roman"/>
          <w:b/>
          <w:bCs/>
          <w:iCs/>
          <w:sz w:val="28"/>
          <w:szCs w:val="28"/>
        </w:rPr>
      </w:r>
    </w:p>
    <w:p>
      <w:pPr>
        <w:pStyle w:val="ListParagraph"/>
        <w:widowControl w:val="false"/>
        <w:numPr>
          <w:ilvl w:val="0"/>
          <w:numId w:val="2"/>
        </w:numPr>
        <w:spacing w:lineRule="auto" w:line="240" w:before="0" w:after="0"/>
        <w:contextualSpacing/>
        <w:jc w:val="center"/>
        <w:rPr>
          <w:rFonts w:ascii="Times New Roman" w:hAnsi="Times New Roman"/>
          <w:b/>
          <w:sz w:val="28"/>
          <w:szCs w:val="28"/>
        </w:rPr>
      </w:pPr>
      <w:r>
        <w:rPr>
          <w:rFonts w:ascii="Times New Roman" w:hAnsi="Times New Roman"/>
          <w:b/>
          <w:sz w:val="28"/>
          <w:szCs w:val="28"/>
        </w:rPr>
        <w:t>Основные положения</w:t>
      </w:r>
    </w:p>
    <w:p>
      <w:pPr>
        <w:pStyle w:val="ListParagraph"/>
        <w:widowControl w:val="false"/>
        <w:spacing w:lineRule="auto" w:line="240" w:before="0" w:after="0"/>
        <w:contextualSpacing/>
        <w:rPr>
          <w:rFonts w:ascii="Times New Roman" w:hAnsi="Times New Roman"/>
          <w:b/>
          <w:sz w:val="28"/>
          <w:szCs w:val="28"/>
        </w:rPr>
      </w:pPr>
      <w:r>
        <w:rPr>
          <w:rFonts w:ascii="Times New Roman" w:hAnsi="Times New Roman"/>
          <w:b/>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 ВБ-112-р(фс) «О проведении публичного обсуждения результатов правоприменительной практики Федеральной службы по надзору в сфере транспорта».</w:t>
      </w:r>
    </w:p>
    <w:p>
      <w:pPr>
        <w:pStyle w:val="Normal"/>
        <w:spacing w:lineRule="exact" w:line="360" w:before="0" w:after="0"/>
        <w:ind w:firstLine="709" w:left="-567"/>
        <w:jc w:val="both"/>
        <w:rPr>
          <w:rFonts w:ascii="Times New Roman" w:hAnsi="Times New Roman"/>
          <w:sz w:val="28"/>
          <w:szCs w:val="28"/>
          <w:u w:val="single"/>
        </w:rPr>
      </w:pPr>
      <w:r>
        <w:rPr>
          <w:rFonts w:ascii="Times New Roman" w:hAnsi="Times New Roman"/>
          <w:sz w:val="28"/>
          <w:szCs w:val="28"/>
          <w:u w:val="single"/>
        </w:rPr>
        <w:t>Целями правоприменительной практики являются:</w:t>
      </w:r>
    </w:p>
    <w:p>
      <w:pPr>
        <w:pStyle w:val="ListParagraph"/>
        <w:numPr>
          <w:ilvl w:val="0"/>
          <w:numId w:val="3"/>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pPr>
        <w:pStyle w:val="ListParagraph"/>
        <w:numPr>
          <w:ilvl w:val="0"/>
          <w:numId w:val="3"/>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повышение результативности и эффективности контрольной (надзорной) деятельности.</w:t>
      </w:r>
    </w:p>
    <w:p>
      <w:pPr>
        <w:pStyle w:val="Normal"/>
        <w:spacing w:lineRule="exact" w:line="360" w:before="0" w:after="0"/>
        <w:ind w:firstLine="709" w:left="-567"/>
        <w:jc w:val="both"/>
        <w:rPr>
          <w:rFonts w:ascii="Times New Roman" w:hAnsi="Times New Roman"/>
          <w:sz w:val="28"/>
          <w:szCs w:val="28"/>
          <w:u w:val="single"/>
        </w:rPr>
      </w:pPr>
      <w:r>
        <w:rPr>
          <w:rFonts w:ascii="Times New Roman" w:hAnsi="Times New Roman"/>
          <w:sz w:val="28"/>
          <w:szCs w:val="28"/>
          <w:u w:val="single"/>
        </w:rPr>
        <w:t>Задачами анализа правоприменительной практики являются:</w:t>
      </w:r>
    </w:p>
    <w:p>
      <w:pPr>
        <w:pStyle w:val="ListParagraph"/>
        <w:numPr>
          <w:ilvl w:val="0"/>
          <w:numId w:val="4"/>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pPr>
        <w:pStyle w:val="ListParagraph"/>
        <w:numPr>
          <w:ilvl w:val="0"/>
          <w:numId w:val="4"/>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выявление избыточных контрольных (надзорных) функций, подготовка и внесение предложений по их устранению;</w:t>
      </w:r>
    </w:p>
    <w:p>
      <w:pPr>
        <w:pStyle w:val="ListParagraph"/>
        <w:numPr>
          <w:ilvl w:val="0"/>
          <w:numId w:val="4"/>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pPr>
        <w:pStyle w:val="ListParagraph"/>
        <w:numPr>
          <w:ilvl w:val="0"/>
          <w:numId w:val="2"/>
        </w:numPr>
        <w:spacing w:lineRule="auto" w:line="240" w:before="0" w:after="0"/>
        <w:contextualSpacing/>
        <w:jc w:val="center"/>
        <w:rPr>
          <w:rFonts w:ascii="Times New Roman" w:hAnsi="Times New Roman"/>
          <w:b/>
          <w:sz w:val="28"/>
          <w:szCs w:val="28"/>
        </w:rPr>
      </w:pPr>
      <w:r>
        <w:rPr>
          <w:rFonts w:ascii="Times New Roman" w:hAnsi="Times New Roman"/>
          <w:b/>
          <w:sz w:val="28"/>
          <w:szCs w:val="28"/>
        </w:rPr>
        <w:t>Задачи и функции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u w:val="single"/>
        </w:rPr>
      </w:pPr>
      <w:r>
        <w:rPr>
          <w:rFonts w:ascii="Times New Roman" w:hAnsi="Times New Roman"/>
          <w:sz w:val="28"/>
          <w:szCs w:val="28"/>
          <w:u w:val="single"/>
        </w:rPr>
        <w:t>Задачами отдела государственного железнодорожного надзора Межрегионального территориального управления Федеральной службы по надзору в сфере транспорта по Северо-Кавказскому федеральному округу (далее – отдел) при осуществлении федерального государственного контроля (надзора) в области железнодорожного транспорта являются:</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безопасности движения и эксплуатации железнодорожного транспорта;</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пожарной безопасности железнодорожного подвижного состава;</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pPr>
        <w:pStyle w:val="ListParagraph"/>
        <w:numPr>
          <w:ilvl w:val="0"/>
          <w:numId w:val="5"/>
        </w:numPr>
        <w:spacing w:lineRule="exact" w:line="360" w:before="0" w:after="0"/>
        <w:ind w:firstLine="709" w:left="-567"/>
        <w:contextualSpacing/>
        <w:jc w:val="both"/>
        <w:rPr>
          <w:rFonts w:ascii="Times New Roman" w:hAnsi="Times New Roman"/>
          <w:sz w:val="28"/>
          <w:szCs w:val="28"/>
        </w:rPr>
      </w:pPr>
      <w:r>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pPr>
        <w:pStyle w:val="Normal"/>
        <w:spacing w:lineRule="auto" w:line="240" w:before="0" w:after="0"/>
        <w:ind w:firstLine="709" w:left="-567"/>
        <w:jc w:val="both"/>
        <w:rPr>
          <w:rFonts w:ascii="Times New Roman" w:hAnsi="Times New Roman"/>
          <w:b/>
          <w:sz w:val="28"/>
          <w:szCs w:val="28"/>
          <w:u w:val="single"/>
        </w:rPr>
      </w:pPr>
      <w:r>
        <w:rPr>
          <w:rFonts w:ascii="Times New Roman" w:hAnsi="Times New Roman"/>
          <w:b/>
          <w:sz w:val="28"/>
          <w:szCs w:val="28"/>
          <w:u w:val="single"/>
        </w:rPr>
      </w:r>
    </w:p>
    <w:p>
      <w:pPr>
        <w:pStyle w:val="Normal"/>
        <w:spacing w:lineRule="auto" w:line="240" w:before="0" w:after="0"/>
        <w:ind w:firstLine="1275" w:left="849"/>
        <w:jc w:val="both"/>
        <w:rPr>
          <w:rFonts w:ascii="Times New Roman" w:hAnsi="Times New Roman"/>
          <w:b/>
          <w:sz w:val="28"/>
          <w:szCs w:val="28"/>
          <w:u w:val="single"/>
        </w:rPr>
      </w:pPr>
      <w:r>
        <w:rPr>
          <w:rFonts w:ascii="Times New Roman" w:hAnsi="Times New Roman"/>
          <w:b/>
          <w:sz w:val="28"/>
          <w:szCs w:val="28"/>
          <w:u w:val="single"/>
        </w:rPr>
        <w:t>Контрольная (надзорная) деятельность</w:t>
      </w:r>
    </w:p>
    <w:p>
      <w:pPr>
        <w:pStyle w:val="Normal"/>
        <w:tabs>
          <w:tab w:val="clear" w:pos="708"/>
          <w:tab w:val="left" w:pos="5622" w:leader="none"/>
        </w:tabs>
        <w:spacing w:lineRule="auto" w:line="240" w:before="0" w:after="0"/>
        <w:ind w:firstLine="709" w:left="-567"/>
        <w:jc w:val="both"/>
        <w:rPr>
          <w:rFonts w:ascii="Times New Roman" w:hAnsi="Times New Roman"/>
          <w:sz w:val="28"/>
          <w:szCs w:val="28"/>
        </w:rPr>
      </w:pPr>
      <w:r>
        <w:rPr>
          <w:rFonts w:ascii="Times New Roman" w:hAnsi="Times New Roman"/>
          <w:sz w:val="28"/>
          <w:szCs w:val="28"/>
        </w:rPr>
        <w:tab/>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соответствии с требованиями ст. 21 Федерального закона от 31.07.2020 № 248-ФЗ «О государственном контроле (надзоре) и муниципальном контроле в Российской Федерации» (далее – Федеральный закон № 248) 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Отделом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сформирован реестр объектов контроля, и направлен в Управление Госжелдорнадзора (1195 объекта контроля, из них 0 – чрезвычайно высокого, 2 – высокого, 4 – значительного, 1 – среднего, 1186 – умеренного, 2 – низкого риска).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Отделом ведется работа по актуализации реестра объектов контроля. Информация об изменении категорий риска направляется в Управление Госжелдорнадзора для внесения в систему ЕРВК.</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пользования, категория риска меняется соответственно тяжести последствий.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left="-567"/>
        <w:jc w:val="center"/>
        <w:rPr>
          <w:rFonts w:ascii="Times New Roman" w:hAnsi="Times New Roman"/>
          <w:b/>
          <w:sz w:val="28"/>
          <w:szCs w:val="28"/>
          <w:u w:val="single"/>
        </w:rPr>
      </w:pPr>
      <w:r>
        <w:rPr>
          <w:rFonts w:ascii="Times New Roman" w:hAnsi="Times New Roman"/>
          <w:b/>
          <w:sz w:val="28"/>
          <w:szCs w:val="28"/>
          <w:u w:val="single"/>
        </w:rPr>
        <w:t>Расследование допущенных нарушений безопасности движения</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Всего за 11 месяцев 2024 года на территории СКФО допущено 32 транспортных события.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10 событий)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Отделом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(далее – Положение) проведено 1 расследование  события, связанного с нарушением правил безопасности движения и эксплуатации железнодорожного транспорта, где</w:t>
      </w:r>
      <w:r>
        <w:rPr/>
        <w:t xml:space="preserve"> </w:t>
      </w:r>
      <w:r>
        <w:rPr>
          <w:rFonts w:ascii="Times New Roman" w:hAnsi="Times New Roman"/>
          <w:sz w:val="28"/>
          <w:szCs w:val="28"/>
        </w:rPr>
        <w:t>техническое заключение о причинах и последствиях, включало особое мнение члена комиссии.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событий с особым мнением 0)</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Согласно пункту 6 Положения комиссией Управления проведено 2 расследования</w:t>
      </w:r>
      <w:r>
        <w:rPr/>
        <w:t xml:space="preserve"> </w:t>
      </w:r>
      <w:r>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 (по ДТП со смертельным исходом).</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допущено 2 ДТП, из них 1 ДТП со смертельным исходом (погибло 3 человека))</w:t>
      </w:r>
    </w:p>
    <w:p>
      <w:pPr>
        <w:pStyle w:val="Normal"/>
        <w:spacing w:lineRule="exact" w:line="360" w:before="0" w:after="0"/>
        <w:ind w:firstLine="709" w:left="-567"/>
        <w:jc w:val="both"/>
        <w:rPr/>
      </w:pPr>
      <w:r>
        <w:rPr>
          <w:rFonts w:ascii="Times New Roman" w:hAnsi="Times New Roman"/>
          <w:sz w:val="28"/>
          <w:szCs w:val="28"/>
        </w:rPr>
        <w:t>За 11 месяцев 2024 года на поднадзорной территории СКФО допущено 5 сходов железнодорожного подвижного состава, на путях общего пользования – 3, на путях  необщего пользования - 2.</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2 схода – 1 пути общего пользования, 1 пути необщего пользования)</w:t>
      </w:r>
    </w:p>
    <w:p>
      <w:pPr>
        <w:pStyle w:val="Normal"/>
        <w:spacing w:lineRule="exact" w:line="360" w:before="0" w:after="0"/>
        <w:ind w:firstLine="709" w:left="-567"/>
        <w:jc w:val="both"/>
        <w:rPr>
          <w:rFonts w:ascii="Times New Roman" w:hAnsi="Times New Roman"/>
          <w:color w:val="FF0000"/>
          <w:sz w:val="28"/>
          <w:szCs w:val="28"/>
        </w:rPr>
      </w:pPr>
      <w:r>
        <w:rPr>
          <w:rFonts w:ascii="Times New Roman" w:hAnsi="Times New Roman"/>
          <w:sz w:val="28"/>
          <w:szCs w:val="28"/>
        </w:rPr>
        <w:t>По допущенным событиям, связанным с нарушением правил безопасности движения и эксплуатации железнодорожного транспорта организовано и проведено 45 наблюдений за соблюдением обязательных требований (мониторинг безопасности), по итогам которых объявлено 54 Предостережения о недопустимости нарушений обязательных требований.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25 наблюдений за соблюдением обязательных требований, объявлено 29 предостережений)</w:t>
      </w:r>
    </w:p>
    <w:p>
      <w:pPr>
        <w:pStyle w:val="Normal"/>
        <w:spacing w:lineRule="auto" w:line="240" w:before="0" w:after="0"/>
        <w:jc w:val="both"/>
        <w:rPr>
          <w:rFonts w:ascii="Times New Roman" w:hAnsi="Times New Roman"/>
          <w:color w:val="FF0000"/>
          <w:sz w:val="28"/>
          <w:szCs w:val="28"/>
        </w:rPr>
      </w:pPr>
      <w:r>
        <w:rPr>
          <w:rFonts w:ascii="Times New Roman" w:hAnsi="Times New Roman"/>
          <w:color w:val="FF0000"/>
          <w:sz w:val="28"/>
          <w:szCs w:val="28"/>
        </w:rPr>
      </w:r>
    </w:p>
    <w:p>
      <w:pPr>
        <w:pStyle w:val="ListParagraph"/>
        <w:spacing w:lineRule="auto" w:line="240" w:before="0" w:after="0"/>
        <w:contextualSpacing/>
        <w:jc w:val="center"/>
        <w:rPr>
          <w:rFonts w:ascii="Times New Roman" w:hAnsi="Times New Roman"/>
          <w:b/>
          <w:sz w:val="28"/>
          <w:szCs w:val="28"/>
          <w:u w:val="single"/>
        </w:rPr>
      </w:pPr>
      <w:r>
        <w:rPr>
          <w:rFonts w:ascii="Times New Roman" w:hAnsi="Times New Roman"/>
          <w:b/>
          <w:sz w:val="28"/>
          <w:szCs w:val="28"/>
          <w:u w:val="single"/>
        </w:rPr>
        <w:t xml:space="preserve"> </w:t>
      </w:r>
      <w:r>
        <w:rPr>
          <w:rFonts w:ascii="Times New Roman" w:hAnsi="Times New Roman"/>
          <w:b/>
          <w:sz w:val="28"/>
          <w:szCs w:val="28"/>
          <w:u w:val="single"/>
        </w:rPr>
        <w:t>Результаты контрольной (надзорной) деятельности</w:t>
      </w:r>
    </w:p>
    <w:p>
      <w:pPr>
        <w:pStyle w:val="ListParagraph"/>
        <w:spacing w:lineRule="auto" w:line="240" w:before="0" w:after="0"/>
        <w:contextualSpacing/>
        <w:jc w:val="both"/>
        <w:rPr>
          <w:highlight w:val="none"/>
          <w:shd w:fill="auto" w:val="clear"/>
        </w:rPr>
      </w:pPr>
      <w:r>
        <w:rPr>
          <w:shd w:fill="auto" w:val="clear"/>
        </w:rPr>
      </w:r>
    </w:p>
    <w:p>
      <w:pPr>
        <w:pStyle w:val="Normal"/>
        <w:spacing w:lineRule="exact" w:line="360" w:before="0" w:after="0"/>
        <w:ind w:firstLine="425" w:left="-567"/>
        <w:jc w:val="both"/>
        <w:rPr>
          <w:highlight w:val="none"/>
          <w:shd w:fill="auto" w:val="clear"/>
        </w:rPr>
      </w:pPr>
      <w:r>
        <w:rPr>
          <w:rFonts w:ascii="Times New Roman" w:hAnsi="Times New Roman"/>
          <w:sz w:val="28"/>
          <w:szCs w:val="28"/>
          <w:shd w:fill="auto" w:val="clear"/>
        </w:rPr>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 от 10.03.2022 № 336», плановые проверки отменены, за исключением контролируемых лиц, отнесенных к высокой и чрезвычайно высокой категории риска.</w:t>
      </w:r>
    </w:p>
    <w:p>
      <w:pPr>
        <w:pStyle w:val="Normal"/>
        <w:spacing w:lineRule="exact" w:line="360" w:before="0" w:after="0"/>
        <w:ind w:firstLine="425" w:left="-567"/>
        <w:jc w:val="both"/>
        <w:rPr>
          <w:highlight w:val="none"/>
          <w:shd w:fill="auto" w:val="clear"/>
        </w:rPr>
      </w:pPr>
      <w:r>
        <w:rPr>
          <w:rFonts w:ascii="Times New Roman" w:hAnsi="Times New Roman"/>
          <w:sz w:val="28"/>
          <w:szCs w:val="28"/>
          <w:shd w:fill="auto" w:val="clear"/>
        </w:rPr>
        <w:t>В план проведения плановых контрольных (надзорных) мероприятий на 2024 год, порядок организации и осуществления которых регулируется Федеральным законом № 248, включена 1 плановая выездная проверка, в отношении контролируемого лица, отнесенный к высокому категорию риска. План размещен в Едином реестре контрольных (надзорных) мероприятий.</w:t>
      </w:r>
    </w:p>
    <w:p>
      <w:pPr>
        <w:pStyle w:val="Normal"/>
        <w:spacing w:lineRule="exact" w:line="360" w:before="0" w:after="0"/>
        <w:ind w:hanging="0" w:left="-567"/>
        <w:jc w:val="both"/>
        <w:rPr>
          <w:rFonts w:ascii="Times New Roman" w:hAnsi="Times New Roman"/>
          <w:sz w:val="28"/>
          <w:szCs w:val="28"/>
        </w:rPr>
      </w:pPr>
      <w:r>
        <w:rPr>
          <w:rFonts w:ascii="Times New Roman" w:hAnsi="Times New Roman"/>
          <w:sz w:val="28"/>
          <w:szCs w:val="28"/>
        </w:rPr>
        <w:tab/>
        <w:t>За 11 месяцев 2024 года проведена 1 плановая проверка Северо-Кавказской дирекции инфраструктуры, в ходе проверки осмотрено 19 железнодорожных станций, выявлено 319 нарушений, из них 51 требующие принятия запретных мер, выдано 1 предписание, возбуждено 12 административных дел по ст. 11.1 ч.6, вынесено 12 постановлений из них по 10 постановлениям вынесены предупреждения, и по двум наложены штрафы на общую сумму 2,6 тыс.руб.</w:t>
      </w:r>
    </w:p>
    <w:p>
      <w:pPr>
        <w:pStyle w:val="Normal"/>
        <w:spacing w:lineRule="exact" w:line="360" w:before="0" w:after="0"/>
        <w:ind w:hanging="0" w:left="-567"/>
        <w:jc w:val="both"/>
        <w:rPr>
          <w:rFonts w:ascii="Times New Roman" w:hAnsi="Times New Roman"/>
          <w:sz w:val="28"/>
          <w:szCs w:val="28"/>
        </w:rPr>
      </w:pPr>
      <w:r>
        <w:rPr>
          <w:rFonts w:ascii="Times New Roman" w:hAnsi="Times New Roman"/>
          <w:sz w:val="28"/>
          <w:szCs w:val="28"/>
        </w:rPr>
        <w:tab/>
        <w:t>(по СК по плановой проверке выявлено 103 нарушений, принято 22 запретных меры, возбуждено 5 административных дел, вынесено 5 постановлений)</w:t>
      </w:r>
    </w:p>
    <w:p>
      <w:pPr>
        <w:pStyle w:val="Normal"/>
        <w:spacing w:lineRule="exact" w:line="360" w:before="0" w:after="0"/>
        <w:ind w:hanging="0" w:left="-567"/>
        <w:jc w:val="both"/>
        <w:rPr>
          <w:rFonts w:ascii="Times New Roman" w:hAnsi="Times New Roman"/>
          <w:sz w:val="28"/>
          <w:szCs w:val="28"/>
        </w:rPr>
      </w:pPr>
      <w:r>
        <w:rPr>
          <w:rFonts w:ascii="Times New Roman" w:hAnsi="Times New Roman"/>
          <w:sz w:val="28"/>
          <w:szCs w:val="28"/>
        </w:rPr>
        <w:tab/>
        <w:t>За 11 месяцев 2024 года проведено 2 внеплановые контрольные проверки по согласованию с Южной транспортной прокуратурой (2023 – 2).</w:t>
      </w:r>
    </w:p>
    <w:p>
      <w:pPr>
        <w:pStyle w:val="Normal"/>
        <w:spacing w:lineRule="exact" w:line="360" w:before="0" w:after="0"/>
        <w:ind w:hanging="0" w:left="-567"/>
        <w:jc w:val="both"/>
        <w:rPr>
          <w:rFonts w:ascii="Times New Roman" w:hAnsi="Times New Roman"/>
          <w:sz w:val="28"/>
          <w:szCs w:val="28"/>
        </w:rPr>
      </w:pPr>
      <w:r>
        <w:rPr>
          <w:rFonts w:ascii="Times New Roman" w:hAnsi="Times New Roman"/>
          <w:sz w:val="28"/>
          <w:szCs w:val="28"/>
        </w:rPr>
        <w:tab/>
        <w:t>В ходе проведения внеплановых проверок: выявлено 76 нарушений,</w:t>
      </w:r>
      <w:r>
        <w:rPr/>
        <w:t xml:space="preserve"> </w:t>
      </w:r>
      <w:r>
        <w:rPr>
          <w:rFonts w:ascii="Times New Roman" w:hAnsi="Times New Roman"/>
          <w:sz w:val="28"/>
          <w:szCs w:val="28"/>
        </w:rPr>
        <w:t>из которых 12 требующих принятия запретных мер, выдано 2 предписания, возбуждено 2 административных дела по ст. 19.5 ч.1, Мировыми судами вынесено 2 постановления о привлечении к административной ответственности по ст. 19.5 на должностных лиц на общую сумму 3,0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2 внеплановых проверки)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Проведено 315 контрольных (надзорных) мероприятий без взаимодействия с контролируемым лицом, из них выездных обследований – 270, наблюдений за соблюдением обязательных требований – 45.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152 выездных обследований, 25 наблюдений за соблюдением обязательных требований)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В ходе выездных обследований осмотрено 2412 железнодорожных объектов, из них: подвижного состава 1201, вокзальных комплексов 45, железнодорожных переездов 54, пешеходных переходов 43, вагонов пожарных поездов 97, стрелочных переводов 522, ИССО 76, железнодорожных путей 269. Общее количество выявленных нарушений по выездным обследованиям 2869. По результатам выездных обследований объявлено 358 предостережений о недопустимости нарушения обязательных требований. </w:t>
      </w:r>
    </w:p>
    <w:p>
      <w:pPr>
        <w:pStyle w:val="Normal"/>
        <w:spacing w:lineRule="exact" w:line="360" w:before="0" w:after="0"/>
        <w:ind w:firstLine="709" w:left="-567"/>
        <w:jc w:val="both"/>
        <w:rPr>
          <w:rFonts w:ascii="Times New Roman" w:hAnsi="Times New Roman"/>
          <w:color w:val="FF0000"/>
          <w:sz w:val="28"/>
          <w:szCs w:val="28"/>
        </w:rPr>
      </w:pPr>
      <w:r>
        <w:rPr>
          <w:rFonts w:ascii="Times New Roman" w:hAnsi="Times New Roman"/>
          <w:sz w:val="28"/>
          <w:szCs w:val="28"/>
        </w:rPr>
        <w:t>(по СК осмотрено – 22 вокзальных комплекса, 43 пешеходных перехода, 877 единиц подвижного состава, выявлено 62 неисправных тормозных башмаков, 289 стрелочных перевода, 135 железнодорожных путей, 42 железнодорожных переезда,</w:t>
      </w:r>
      <w:r>
        <w:rPr>
          <w:rFonts w:ascii="Times New Roman" w:hAnsi="Times New Roman"/>
          <w:color w:val="FF0000"/>
          <w:sz w:val="28"/>
          <w:szCs w:val="28"/>
        </w:rPr>
        <w:t xml:space="preserve"> </w:t>
      </w:r>
      <w:r>
        <w:rPr>
          <w:rFonts w:ascii="Times New Roman" w:hAnsi="Times New Roman"/>
          <w:sz w:val="28"/>
          <w:szCs w:val="28"/>
        </w:rPr>
        <w:t>выявлено 1667 нарушение, объявлено 228 предостережений)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За отчетный период инспекторским составом принято участие в качестве специалистов в 29 проверках транспортных прокуратур, ФСБ, МВД, следственным комитетом.</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в 11 проверочных мероприятий, в ходе которых осмотрено 89 объектов инфраструктуры железнодорожного транспорта, выявлено 169 нарушений)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Возбуждено 16 административных дел: 12 по статьям прямого действия, 4 по статьям непрямого действия.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Всего вынесено 108 постановлений об административных правонарушениях на общую сумму 143,2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сотрудниками МТУ Ространснадзора 12 постановлений на сумму 2,6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по результатам рассмотрения материалов, направленных органами прокуратуры; рассмотрено 93 дела об административных правонарушениях, наложено 72 административных штрафов на общую сумму 134,6 тыс. 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- 3 постановления вынесены Мировыми судами по ст. 19.5 ч. 1 на должностных лиц (по внеплановым проверкам) на общую сумму 6,0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по материалам Минераловодской и Ставропольской транспортной прокуратуры вынесено 28 постановлений на общую сумму 20,8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Всего по наложенным штрафам взыскано 84,4 тыс.руб., из них уплаченных в соответствии с ч.1.3, ч.1.3-2, ч.1.3-3 ст. 32,2 КоАП РФ 61,9 тыс.руб., выпадающие доходы по административным штрафам 61,9 тыс.руб.</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Сотрудниками отдела проведено 20 совместных с отделом транспортной безопасности МТУ Ространснадзора по СКФО контрольных (надзорных) мероприятий, в ходе которых обследовано 76 объектов железнодорожной инфраструктуры (13 железнодорожных вокзалов и 45 железнодорожные станции, 18 железнодорожных мостов), выявлено 96 нарушений.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Проведено 47 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(47 обследований вокзальных комплексов), выявлено 100 признаков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pPr>
        <w:pStyle w:val="Normal"/>
        <w:spacing w:lineRule="auto" w:line="240" w:before="0" w:after="0"/>
        <w:ind w:firstLine="1275" w:left="2265"/>
        <w:jc w:val="both"/>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1275" w:left="2265"/>
        <w:jc w:val="both"/>
        <w:rPr>
          <w:rFonts w:ascii="Times New Roman" w:hAnsi="Times New Roman"/>
          <w:b/>
          <w:sz w:val="28"/>
          <w:szCs w:val="28"/>
        </w:rPr>
      </w:pPr>
      <w:r>
        <w:rPr>
          <w:rFonts w:ascii="Times New Roman" w:hAnsi="Times New Roman"/>
          <w:b/>
          <w:sz w:val="28"/>
          <w:szCs w:val="28"/>
        </w:rPr>
        <w:t>Профилактика</w:t>
      </w:r>
    </w:p>
    <w:p>
      <w:pPr>
        <w:pStyle w:val="Normal"/>
        <w:spacing w:lineRule="auto" w:line="240" w:before="0" w:after="0"/>
        <w:ind w:firstLine="709" w:left="-567"/>
        <w:jc w:val="both"/>
        <w:rPr>
          <w:rFonts w:ascii="Times New Roman" w:hAnsi="Times New Roman"/>
          <w:b/>
          <w:sz w:val="28"/>
          <w:szCs w:val="28"/>
        </w:rPr>
      </w:pPr>
      <w:r>
        <w:rPr>
          <w:rFonts w:ascii="Times New Roman" w:hAnsi="Times New Roman"/>
          <w:b/>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Профилактические мероприятия: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вынесение Предостережения о недопустимости нарушения обязательных требований,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информирование,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обобщение правоприменительной практики,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консультирование,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самообследование,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профилактический визит.</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Normal"/>
        <w:spacing w:lineRule="exact" w:line="360" w:before="0" w:after="0"/>
        <w:ind w:hanging="0" w:left="-567"/>
        <w:jc w:val="both"/>
        <w:rPr>
          <w:rFonts w:ascii="Times New Roman" w:hAnsi="Times New Roman"/>
          <w:sz w:val="28"/>
          <w:szCs w:val="28"/>
        </w:rPr>
      </w:pPr>
      <w:r>
        <w:rPr>
          <w:rFonts w:ascii="Times New Roman" w:hAnsi="Times New Roman"/>
          <w:sz w:val="28"/>
          <w:szCs w:val="28"/>
        </w:rPr>
        <w:tab/>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Также 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Кроме того, 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pPr>
        <w:pStyle w:val="Normal"/>
        <w:spacing w:lineRule="auto" w:line="240" w:before="0" w:after="0"/>
        <w:ind w:left="141"/>
        <w:rPr>
          <w:rFonts w:ascii="Times New Roman" w:hAnsi="Times New Roman"/>
          <w:b/>
          <w:sz w:val="28"/>
          <w:szCs w:val="28"/>
          <w:u w:val="single"/>
        </w:rPr>
      </w:pPr>
      <w:r>
        <w:rPr>
          <w:rFonts w:ascii="Times New Roman" w:hAnsi="Times New Roman"/>
          <w:b/>
          <w:sz w:val="28"/>
          <w:szCs w:val="28"/>
          <w:u w:val="single"/>
        </w:rPr>
      </w:r>
    </w:p>
    <w:p>
      <w:pPr>
        <w:pStyle w:val="Normal"/>
        <w:spacing w:lineRule="auto" w:line="240" w:before="0" w:after="0"/>
        <w:ind w:left="141"/>
        <w:jc w:val="center"/>
        <w:rPr>
          <w:rFonts w:ascii="Times New Roman" w:hAnsi="Times New Roman"/>
          <w:b/>
          <w:sz w:val="28"/>
          <w:szCs w:val="28"/>
          <w:u w:val="single"/>
        </w:rPr>
      </w:pPr>
      <w:r>
        <w:rPr>
          <w:rFonts w:ascii="Times New Roman" w:hAnsi="Times New Roman"/>
          <w:b/>
          <w:sz w:val="28"/>
          <w:szCs w:val="28"/>
          <w:u w:val="single"/>
        </w:rPr>
        <w:t>Результаты</w:t>
      </w:r>
      <w:r>
        <w:rPr>
          <w:rFonts w:ascii="Times New Roman" w:hAnsi="Times New Roman"/>
          <w:sz w:val="28"/>
          <w:szCs w:val="28"/>
          <w:u w:val="single"/>
        </w:rPr>
        <w:t xml:space="preserve"> </w:t>
      </w:r>
      <w:r>
        <w:rPr>
          <w:rFonts w:ascii="Times New Roman" w:hAnsi="Times New Roman"/>
          <w:b/>
          <w:sz w:val="28"/>
          <w:szCs w:val="28"/>
          <w:u w:val="single"/>
        </w:rPr>
        <w:t>Профилактических мероприятий</w:t>
      </w:r>
    </w:p>
    <w:p>
      <w:pPr>
        <w:pStyle w:val="ListParagraph"/>
        <w:spacing w:lineRule="auto" w:line="240" w:before="0" w:after="0"/>
        <w:contextualSpacing/>
        <w:rPr>
          <w:rFonts w:ascii="Times New Roman" w:hAnsi="Times New Roman"/>
          <w:b/>
          <w:sz w:val="28"/>
          <w:szCs w:val="28"/>
        </w:rPr>
      </w:pPr>
      <w:r>
        <w:rPr>
          <w:rFonts w:ascii="Times New Roman" w:hAnsi="Times New Roman"/>
          <w:b/>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В соответствии с утвержденной Программой профилактики Ространснадзора на 2024 год, Отделом составлен план проведения обязательных профилактических визитов.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За 11 месяцев 2024 года инспекторским составом отдела проведено 57 профилактических мероприятий, из них:</w:t>
      </w:r>
    </w:p>
    <w:p>
      <w:pPr>
        <w:pStyle w:val="Normal"/>
        <w:spacing w:lineRule="exact" w:line="360" w:before="0" w:after="0"/>
        <w:jc w:val="both"/>
        <w:rPr>
          <w:rFonts w:ascii="Times New Roman" w:hAnsi="Times New Roman"/>
          <w:sz w:val="28"/>
          <w:szCs w:val="28"/>
        </w:rPr>
      </w:pPr>
      <w:r>
        <w:rPr>
          <w:rFonts w:ascii="Times New Roman" w:hAnsi="Times New Roman"/>
          <w:sz w:val="28"/>
          <w:szCs w:val="28"/>
        </w:rPr>
        <w:t>- 24 обязательных профилактических визитов;</w:t>
      </w:r>
    </w:p>
    <w:p>
      <w:pPr>
        <w:pStyle w:val="Normal"/>
        <w:spacing w:lineRule="exact" w:line="360" w:before="0" w:after="0"/>
        <w:jc w:val="both"/>
        <w:rPr>
          <w:rFonts w:ascii="Times New Roman" w:hAnsi="Times New Roman"/>
          <w:sz w:val="28"/>
          <w:szCs w:val="28"/>
        </w:rPr>
      </w:pPr>
      <w:r>
        <w:rPr>
          <w:rFonts w:ascii="Times New Roman" w:hAnsi="Times New Roman"/>
          <w:sz w:val="28"/>
          <w:szCs w:val="28"/>
        </w:rPr>
        <w:t>- 33 профилактических визитов по заявлению контролируемых лиц.</w:t>
      </w:r>
    </w:p>
    <w:p>
      <w:pPr>
        <w:pStyle w:val="Normal"/>
        <w:spacing w:lineRule="exact" w:line="360" w:before="0" w:after="0"/>
        <w:jc w:val="both"/>
        <w:rPr>
          <w:highlight w:val="none"/>
          <w:shd w:fill="auto" w:val="clear"/>
        </w:rPr>
      </w:pPr>
      <w:r>
        <w:rPr>
          <w:rFonts w:ascii="Times New Roman" w:hAnsi="Times New Roman"/>
          <w:sz w:val="28"/>
          <w:szCs w:val="28"/>
          <w:shd w:fill="auto" w:val="clear"/>
        </w:rPr>
        <w:t>Объявлено 415 предостережений о недопустимости нарушения обязательных требований, из них:</w:t>
      </w:r>
    </w:p>
    <w:p>
      <w:pPr>
        <w:pStyle w:val="ListParagraph"/>
        <w:numPr>
          <w:ilvl w:val="0"/>
          <w:numId w:val="7"/>
        </w:numPr>
        <w:spacing w:lineRule="exact" w:line="360" w:before="0" w:after="0"/>
        <w:ind w:firstLine="709" w:left="284"/>
        <w:contextualSpacing/>
        <w:jc w:val="both"/>
        <w:rPr>
          <w:highlight w:val="none"/>
          <w:shd w:fill="auto" w:val="clear"/>
        </w:rPr>
      </w:pPr>
      <w:r>
        <w:rPr>
          <w:rFonts w:ascii="Times New Roman" w:hAnsi="Times New Roman"/>
          <w:sz w:val="28"/>
          <w:szCs w:val="28"/>
          <w:shd w:fill="auto" w:val="clear"/>
        </w:rPr>
        <w:t>по результатам выездных обследований – 360;</w:t>
      </w:r>
    </w:p>
    <w:p>
      <w:pPr>
        <w:pStyle w:val="ListParagraph"/>
        <w:numPr>
          <w:ilvl w:val="0"/>
          <w:numId w:val="7"/>
        </w:numPr>
        <w:spacing w:lineRule="exact" w:line="360" w:before="0" w:after="0"/>
        <w:ind w:firstLine="709" w:left="284"/>
        <w:contextualSpacing/>
        <w:jc w:val="both"/>
        <w:rPr>
          <w:highlight w:val="none"/>
          <w:shd w:fill="auto" w:val="clear"/>
        </w:rPr>
      </w:pPr>
      <w:r>
        <w:rPr>
          <w:rFonts w:ascii="Times New Roman" w:hAnsi="Times New Roman"/>
          <w:sz w:val="28"/>
          <w:szCs w:val="28"/>
          <w:shd w:fill="auto" w:val="clear"/>
        </w:rPr>
        <w:t>по результатам наблюдений за соблюдением обязательных требований – 54;</w:t>
      </w:r>
    </w:p>
    <w:p>
      <w:pPr>
        <w:pStyle w:val="ListParagraph"/>
        <w:numPr>
          <w:ilvl w:val="0"/>
          <w:numId w:val="7"/>
        </w:numPr>
        <w:spacing w:lineRule="exact" w:line="360" w:before="0" w:after="0"/>
        <w:ind w:firstLine="709" w:left="284"/>
        <w:contextualSpacing/>
        <w:jc w:val="both"/>
        <w:rPr>
          <w:highlight w:val="none"/>
          <w:shd w:fill="auto" w:val="clear"/>
        </w:rPr>
      </w:pPr>
      <w:r>
        <w:rPr>
          <w:rFonts w:ascii="Times New Roman" w:hAnsi="Times New Roman"/>
          <w:sz w:val="28"/>
          <w:szCs w:val="28"/>
          <w:shd w:fill="auto" w:val="clear"/>
        </w:rPr>
        <w:t>по иным основаниям – 1.</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Осуществлено 1076 консультирований контролируемых лиц по вопросам обеспечения безопасности движения на путях общего и необщего пользования, пожарной безопасности на железнодорожном транспорте, осуществления лицензирования и лицензионного контроля в области железнодорожного транспорта.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отчетном периоде проведено и принято участие в 5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 4 публичных обсуждения правоприменительной практики в сфере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Контролируемым лицам направлено 17 информационных писем о фактах допущенных транспортных происшествий, на сайте Ространснадзора опубликовано 26 информационных писем на сайте Ространснадзора.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 отчетный период в СМИ опубликовано 13 статей о деятельности Управления в области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(по СК: 34 профилактических визита, 228 предостережений, 664 консультирования, 5 статей в СМИ)</w:t>
      </w:r>
    </w:p>
    <w:p>
      <w:pPr>
        <w:pStyle w:val="71"/>
        <w:shd w:val="clear" w:color="auto" w:fill="auto"/>
        <w:tabs>
          <w:tab w:val="clear" w:pos="708"/>
          <w:tab w:val="left" w:pos="567" w:leader="none"/>
        </w:tabs>
        <w:spacing w:lineRule="auto" w:line="240" w:before="0" w:after="0"/>
        <w:ind w:hanging="0"/>
        <w:rPr>
          <w:i w:val="false"/>
          <w:i w:val="false"/>
          <w:color w:val="FF0000"/>
        </w:rPr>
      </w:pPr>
      <w:r>
        <w:rPr>
          <w:i w:val="false"/>
          <w:color w:val="FF0000"/>
        </w:rPr>
      </w:r>
    </w:p>
    <w:p>
      <w:pPr>
        <w:pStyle w:val="71"/>
        <w:numPr>
          <w:ilvl w:val="0"/>
          <w:numId w:val="6"/>
        </w:numPr>
        <w:shd w:val="clear" w:color="auto" w:fill="auto"/>
        <w:tabs>
          <w:tab w:val="clear" w:pos="708"/>
          <w:tab w:val="left" w:pos="567" w:leader="none"/>
        </w:tabs>
        <w:spacing w:lineRule="auto" w:line="240" w:before="0" w:after="0"/>
        <w:jc w:val="center"/>
        <w:rPr>
          <w:i w:val="false"/>
          <w:i w:val="false"/>
        </w:rPr>
      </w:pPr>
      <w:r>
        <w:rPr>
          <w:i w:val="false"/>
        </w:rPr>
        <w:t>Типовые нарушения обязательных требований</w:t>
      </w:r>
    </w:p>
    <w:p>
      <w:pPr>
        <w:pStyle w:val="71"/>
        <w:shd w:val="clear" w:color="auto" w:fill="auto"/>
        <w:tabs>
          <w:tab w:val="clear" w:pos="708"/>
          <w:tab w:val="left" w:pos="567" w:leader="none"/>
        </w:tabs>
        <w:spacing w:lineRule="auto" w:line="240" w:before="0" w:after="0"/>
        <w:ind w:hanging="0" w:left="720"/>
        <w:rPr>
          <w:i w:val="false"/>
          <w:i w:val="false"/>
        </w:rPr>
      </w:pPr>
      <w:r>
        <w:rPr/>
        <w:t xml:space="preserve"> </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Основными причинами допущенных поднадзорными организациями нарушений послужили:</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д) отсутствие информирования Управления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pPr>
        <w:pStyle w:val="Normal"/>
        <w:spacing w:lineRule="exact" w:line="360" w:before="0" w:after="0"/>
        <w:ind w:firstLine="709" w:left="-567"/>
        <w:jc w:val="both"/>
        <w:rPr>
          <w:shd w:fill="FFFF00" w:val="clear"/>
        </w:rPr>
      </w:pPr>
      <w:r>
        <w:rPr>
          <w:rFonts w:ascii="Times New Roman" w:hAnsi="Times New Roman"/>
          <w:sz w:val="28"/>
          <w:szCs w:val="28"/>
        </w:rPr>
      </w:r>
    </w:p>
    <w:p>
      <w:pPr>
        <w:pStyle w:val="ListParagraph"/>
        <w:numPr>
          <w:ilvl w:val="0"/>
          <w:numId w:val="6"/>
        </w:numPr>
        <w:spacing w:lineRule="auto" w:line="240" w:before="0" w:after="0"/>
        <w:contextualSpacing/>
        <w:jc w:val="center"/>
        <w:rPr>
          <w:rFonts w:ascii="Times New Roman" w:hAnsi="Times New Roman"/>
          <w:b/>
          <w:sz w:val="28"/>
          <w:szCs w:val="28"/>
        </w:rPr>
      </w:pPr>
      <w:r>
        <w:rPr>
          <w:rFonts w:ascii="Times New Roman" w:hAnsi="Times New Roman"/>
          <w:b/>
          <w:sz w:val="28"/>
          <w:szCs w:val="28"/>
        </w:rPr>
        <w:t>Предоставление государственных услуг:</w:t>
      </w:r>
    </w:p>
    <w:p>
      <w:pPr>
        <w:pStyle w:val="ListParagraph"/>
        <w:spacing w:lineRule="auto" w:line="240" w:before="0" w:after="0"/>
        <w:contextualSpacing/>
        <w:rPr>
          <w:rFonts w:ascii="Times New Roman" w:hAnsi="Times New Roman"/>
          <w:b/>
          <w:sz w:val="28"/>
          <w:szCs w:val="28"/>
        </w:rPr>
      </w:pPr>
      <w:r>
        <w:rPr>
          <w:rFonts w:ascii="Times New Roman" w:hAnsi="Times New Roman"/>
          <w:b/>
          <w:sz w:val="28"/>
          <w:szCs w:val="28"/>
        </w:rPr>
        <w:t xml:space="preserve"> </w:t>
      </w:r>
    </w:p>
    <w:p>
      <w:pPr>
        <w:pStyle w:val="ListParagraph"/>
        <w:numPr>
          <w:ilvl w:val="0"/>
          <w:numId w:val="8"/>
        </w:numPr>
        <w:spacing w:lineRule="exact" w:line="360" w:before="0" w:after="0"/>
        <w:ind w:hanging="567" w:left="0"/>
        <w:contextualSpacing/>
        <w:jc w:val="both"/>
        <w:rPr>
          <w:rFonts w:ascii="Times New Roman" w:hAnsi="Times New Roman"/>
          <w:sz w:val="28"/>
          <w:szCs w:val="28"/>
        </w:rPr>
      </w:pPr>
      <w:r>
        <w:rPr>
          <w:rFonts w:ascii="Times New Roman" w:hAnsi="Times New Roman"/>
          <w:sz w:val="28"/>
          <w:szCs w:val="28"/>
        </w:rPr>
        <w:t xml:space="preserve">За 11 месяцев 2024 года в отдел поступило 7 уведомлений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7 уведомлений было зарегистрировано. </w:t>
      </w:r>
    </w:p>
    <w:p>
      <w:pPr>
        <w:pStyle w:val="ListParagraph"/>
        <w:spacing w:lineRule="exact" w:line="360" w:before="0" w:after="0"/>
        <w:ind w:left="712"/>
        <w:contextualSpacing/>
        <w:jc w:val="both"/>
        <w:rPr>
          <w:rFonts w:ascii="Times New Roman" w:hAnsi="Times New Roman"/>
          <w:sz w:val="28"/>
          <w:szCs w:val="28"/>
        </w:rPr>
      </w:pPr>
      <w:r>
        <w:rPr>
          <w:rFonts w:ascii="Times New Roman" w:hAnsi="Times New Roman"/>
          <w:sz w:val="28"/>
          <w:szCs w:val="28"/>
        </w:rPr>
        <w:t>(по СК 3 уведомления)</w:t>
      </w:r>
    </w:p>
    <w:p>
      <w:pPr>
        <w:pStyle w:val="ListParagraph"/>
        <w:numPr>
          <w:ilvl w:val="0"/>
          <w:numId w:val="8"/>
        </w:numPr>
        <w:spacing w:lineRule="exact" w:line="360" w:before="0" w:after="0"/>
        <w:ind w:hanging="567" w:left="0"/>
        <w:contextualSpacing/>
        <w:jc w:val="both"/>
        <w:rPr>
          <w:rFonts w:ascii="Times New Roman" w:hAnsi="Times New Roman"/>
          <w:sz w:val="28"/>
          <w:szCs w:val="28"/>
        </w:rPr>
      </w:pPr>
      <w:r>
        <w:rPr>
          <w:rFonts w:ascii="Times New Roman" w:hAnsi="Times New Roman"/>
          <w:sz w:val="28"/>
          <w:szCs w:val="28"/>
        </w:rPr>
        <w:t xml:space="preserve">Приняли участие в 5-ти комиссиях по проверкам теоретических знаний и выдаче Свидетельств, подтверждающих право на управление курсирующих по железнодорожным путям локомотивам, мотор-вагонными подвижными составами и (или) специальным самоходным подвижным составом, выдано 78 свидетельств. </w:t>
      </w:r>
      <w:bookmarkStart w:id="0" w:name="_GoBack"/>
      <w:bookmarkEnd w:id="0"/>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left="-567"/>
        <w:jc w:val="center"/>
        <w:rPr>
          <w:rFonts w:ascii="Times New Roman" w:hAnsi="Times New Roman"/>
          <w:sz w:val="28"/>
          <w:szCs w:val="28"/>
          <w:u w:val="single"/>
        </w:rPr>
      </w:pPr>
      <w:r>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p>
    <w:p>
      <w:pPr>
        <w:pStyle w:val="Normal"/>
        <w:spacing w:lineRule="auto" w:line="240" w:before="0" w:after="0"/>
        <w:ind w:firstLine="709" w:left="-567"/>
        <w:jc w:val="center"/>
        <w:rPr>
          <w:rFonts w:ascii="Times New Roman" w:hAnsi="Times New Roman"/>
          <w:sz w:val="28"/>
          <w:szCs w:val="28"/>
          <w:u w:val="single"/>
        </w:rPr>
      </w:pPr>
      <w:r>
        <w:rPr>
          <w:rFonts w:ascii="Times New Roman" w:hAnsi="Times New Roman"/>
          <w:sz w:val="28"/>
          <w:szCs w:val="28"/>
          <w:u w:val="single"/>
        </w:rPr>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357209, г. Минеральные Воды, ул. 22 партсъезда, 29, Тел: 8-928-916-06-99 доб. 618, </w:t>
      </w:r>
    </w:p>
    <w:p>
      <w:pPr>
        <w:pStyle w:val="Normal"/>
        <w:spacing w:lineRule="auto" w:line="240" w:before="0" w:after="0"/>
        <w:ind w:firstLine="709" w:left="-567"/>
        <w:jc w:val="both"/>
        <w:rPr>
          <w:rFonts w:ascii="Times New Roman" w:hAnsi="Times New Roman"/>
          <w:sz w:val="28"/>
          <w:szCs w:val="28"/>
          <w:lang w:val="en-US"/>
        </w:rPr>
      </w:pPr>
      <w:r>
        <w:rPr>
          <w:rFonts w:ascii="Times New Roman" w:hAnsi="Times New Roman"/>
          <w:sz w:val="28"/>
          <w:szCs w:val="28"/>
          <w:lang w:val="en-US"/>
        </w:rPr>
        <w:t xml:space="preserve">E-mail: </w:t>
      </w:r>
      <w:hyperlink r:id="rId3">
        <w:r>
          <w:rPr>
            <w:rStyle w:val="Hyperlink"/>
            <w:rFonts w:ascii="Times New Roman" w:hAnsi="Times New Roman"/>
            <w:sz w:val="28"/>
            <w:szCs w:val="28"/>
            <w:lang w:val="en-US"/>
          </w:rPr>
          <w:t>ogjdn@skfo.rostransnadzor.gov.ru</w:t>
        </w:r>
      </w:hyperlink>
    </w:p>
    <w:p>
      <w:pPr>
        <w:pStyle w:val="Normal"/>
        <w:spacing w:lineRule="auto" w:line="240" w:before="0" w:after="0"/>
        <w:ind w:firstLine="709" w:left="-567"/>
        <w:jc w:val="both"/>
        <w:rPr>
          <w:rFonts w:ascii="Times New Roman" w:hAnsi="Times New Roman"/>
          <w:sz w:val="28"/>
          <w:szCs w:val="28"/>
          <w:lang w:val="en-US"/>
        </w:rPr>
      </w:pPr>
      <w:r>
        <w:rPr>
          <w:rFonts w:ascii="Times New Roman" w:hAnsi="Times New Roman"/>
          <w:sz w:val="28"/>
          <w:szCs w:val="28"/>
          <w:lang w:val="en-US"/>
        </w:rPr>
      </w:r>
    </w:p>
    <w:p>
      <w:pPr>
        <w:pStyle w:val="Normal"/>
        <w:spacing w:lineRule="auto" w:line="240" w:before="0" w:after="0"/>
        <w:ind w:firstLine="709" w:left="-567"/>
        <w:jc w:val="both"/>
        <w:rPr>
          <w:rFonts w:ascii="Times New Roman" w:hAnsi="Times New Roman"/>
          <w:sz w:val="28"/>
          <w:szCs w:val="28"/>
          <w:lang w:val="en-US"/>
        </w:rPr>
      </w:pPr>
      <w:r>
        <w:rPr>
          <w:rFonts w:ascii="Times New Roman" w:hAnsi="Times New Roman"/>
          <w:sz w:val="28"/>
          <w:szCs w:val="28"/>
          <w:lang w:val="en-US"/>
        </w:rPr>
      </w:r>
    </w:p>
    <w:p>
      <w:pPr>
        <w:pStyle w:val="Normal"/>
        <w:spacing w:lineRule="auto" w:line="240" w:before="0" w:after="0"/>
        <w:ind w:firstLine="709" w:left="-567"/>
        <w:jc w:val="both"/>
        <w:rPr>
          <w:rFonts w:ascii="Times New Roman" w:hAnsi="Times New Roman"/>
          <w:sz w:val="28"/>
          <w:szCs w:val="28"/>
          <w:lang w:val="en-US"/>
        </w:rPr>
      </w:pPr>
      <w:r>
        <w:rPr>
          <w:rFonts w:ascii="Times New Roman" w:hAnsi="Times New Roman"/>
          <w:sz w:val="28"/>
          <w:szCs w:val="28"/>
          <w:lang w:val="en-US"/>
        </w:rPr>
      </w:r>
    </w:p>
    <w:p>
      <w:pPr>
        <w:pStyle w:val="Normal"/>
        <w:spacing w:lineRule="auto" w:line="240" w:before="0" w:after="0"/>
        <w:ind w:hanging="0" w:left="-567"/>
        <w:jc w:val="both"/>
        <w:rPr>
          <w:rFonts w:ascii="Times New Roman" w:hAnsi="Times New Roman"/>
          <w:sz w:val="28"/>
          <w:szCs w:val="28"/>
        </w:rPr>
      </w:pPr>
      <w:r>
        <w:rPr>
          <w:rFonts w:ascii="Times New Roman" w:hAnsi="Times New Roman"/>
          <w:sz w:val="28"/>
          <w:szCs w:val="28"/>
        </w:rPr>
        <w:t>Заместитель начальника</w:t>
      </w:r>
    </w:p>
    <w:p>
      <w:pPr>
        <w:pStyle w:val="Normal"/>
        <w:spacing w:lineRule="auto" w:line="240" w:before="0" w:after="0"/>
        <w:ind w:hanging="0" w:left="-567"/>
        <w:jc w:val="both"/>
        <w:rPr>
          <w:rFonts w:ascii="Times New Roman" w:hAnsi="Times New Roman"/>
          <w:sz w:val="28"/>
          <w:szCs w:val="28"/>
        </w:rPr>
      </w:pPr>
      <w:r>
        <w:rPr>
          <w:rFonts w:ascii="Times New Roman" w:hAnsi="Times New Roman"/>
          <w:sz w:val="28"/>
          <w:szCs w:val="28"/>
        </w:rPr>
        <w:t xml:space="preserve">МТУ Ространснадзора по СКФО </w:t>
        <w:tab/>
        <w:tab/>
        <w:tab/>
        <w:tab/>
        <w:tab/>
        <w:tab/>
        <w:t xml:space="preserve">          А.А. Галушко</w:t>
      </w:r>
    </w:p>
    <w:p>
      <w:pPr>
        <w:pStyle w:val="Normal"/>
        <w:spacing w:lineRule="auto" w:line="24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p>
      <w:pPr>
        <w:pStyle w:val="Normal"/>
        <w:spacing w:lineRule="exact" w:line="360" w:before="0" w:after="0"/>
        <w:ind w:firstLine="709" w:left="-567"/>
        <w:jc w:val="both"/>
        <w:rPr>
          <w:rFonts w:ascii="Times New Roman" w:hAnsi="Times New Roman"/>
          <w:sz w:val="28"/>
          <w:szCs w:val="28"/>
        </w:rPr>
      </w:pPr>
      <w:r>
        <w:rPr>
          <w:rFonts w:ascii="Times New Roman" w:hAnsi="Times New Roman"/>
          <w:sz w:val="28"/>
          <w:szCs w:val="28"/>
        </w:rPr>
      </w:r>
    </w:p>
    <w:sectPr>
      <w:type w:val="nextPage"/>
      <w:pgSz w:w="11906" w:h="16838"/>
      <w:pgMar w:left="1701" w:right="707" w:gutter="0" w:header="0" w:top="851"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37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04" w:hanging="72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2160" w:hanging="180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520" w:hanging="2160"/>
      </w:pPr>
      <w:rPr/>
    </w:lvl>
  </w:abstractNum>
  <w:abstractNum w:abstractNumId="3">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4">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5">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6">
    <w:lvl w:ilvl="0">
      <w:start w:val="1"/>
      <w:numFmt w:val="decimal"/>
      <w:lvlText w:val="%1."/>
      <w:lvlJc w:val="left"/>
      <w:pPr>
        <w:tabs>
          <w:tab w:val="num" w:pos="0"/>
        </w:tabs>
        <w:ind w:left="644" w:hanging="360"/>
      </w:pPr>
      <w:rPr/>
    </w:lvl>
    <w:lvl w:ilvl="1">
      <w:start w:val="1"/>
      <w:isLgl/>
      <w:numFmt w:val="decimal"/>
      <w:lvlText w:val="%1.%2."/>
      <w:lvlJc w:val="left"/>
      <w:pPr>
        <w:tabs>
          <w:tab w:val="num" w:pos="0"/>
        </w:tabs>
        <w:ind w:left="928" w:hanging="720"/>
      </w:pPr>
      <w:rPr/>
    </w:lvl>
    <w:lvl w:ilvl="2">
      <w:start w:val="1"/>
      <w:isLgl/>
      <w:numFmt w:val="decimal"/>
      <w:lvlText w:val="%1.%2.%3."/>
      <w:lvlJc w:val="left"/>
      <w:pPr>
        <w:tabs>
          <w:tab w:val="num" w:pos="0"/>
        </w:tabs>
        <w:ind w:left="1004" w:hanging="720"/>
      </w:pPr>
      <w:rPr/>
    </w:lvl>
    <w:lvl w:ilvl="3">
      <w:start w:val="1"/>
      <w:isLgl/>
      <w:numFmt w:val="decimal"/>
      <w:lvlText w:val="%1.%2.%3.%4."/>
      <w:lvlJc w:val="left"/>
      <w:pPr>
        <w:tabs>
          <w:tab w:val="num" w:pos="0"/>
        </w:tabs>
        <w:ind w:left="1364" w:hanging="1080"/>
      </w:pPr>
      <w:rPr/>
    </w:lvl>
    <w:lvl w:ilvl="4">
      <w:start w:val="1"/>
      <w:isLgl/>
      <w:numFmt w:val="decimal"/>
      <w:lvlText w:val="%1.%2.%3.%4.%5."/>
      <w:lvlJc w:val="left"/>
      <w:pPr>
        <w:tabs>
          <w:tab w:val="num" w:pos="0"/>
        </w:tabs>
        <w:ind w:left="1364" w:hanging="1080"/>
      </w:pPr>
      <w:rPr/>
    </w:lvl>
    <w:lvl w:ilvl="5">
      <w:start w:val="1"/>
      <w:isLgl/>
      <w:numFmt w:val="decimal"/>
      <w:lvlText w:val="%1.%2.%3.%4.%5.%6."/>
      <w:lvlJc w:val="left"/>
      <w:pPr>
        <w:tabs>
          <w:tab w:val="num" w:pos="0"/>
        </w:tabs>
        <w:ind w:left="1724" w:hanging="1440"/>
      </w:pPr>
      <w:rPr/>
    </w:lvl>
    <w:lvl w:ilvl="6">
      <w:start w:val="1"/>
      <w:isLgl/>
      <w:numFmt w:val="decimal"/>
      <w:lvlText w:val="%1.%2.%3.%4.%5.%6.%7."/>
      <w:lvlJc w:val="left"/>
      <w:pPr>
        <w:tabs>
          <w:tab w:val="num" w:pos="0"/>
        </w:tabs>
        <w:ind w:left="2084" w:hanging="1800"/>
      </w:pPr>
      <w:rPr/>
    </w:lvl>
    <w:lvl w:ilvl="7">
      <w:start w:val="1"/>
      <w:isLgl/>
      <w:numFmt w:val="decimal"/>
      <w:lvlText w:val="%1.%2.%3.%4.%5.%6.%7.%8."/>
      <w:lvlJc w:val="left"/>
      <w:pPr>
        <w:tabs>
          <w:tab w:val="num" w:pos="0"/>
        </w:tabs>
        <w:ind w:left="2084" w:hanging="1800"/>
      </w:pPr>
      <w:rPr/>
    </w:lvl>
    <w:lvl w:ilvl="8">
      <w:start w:val="1"/>
      <w:isLgl/>
      <w:numFmt w:val="decimal"/>
      <w:lvlText w:val="%1.%2.%3.%4.%5.%6.%7.%8.%9."/>
      <w:lvlJc w:val="left"/>
      <w:pPr>
        <w:tabs>
          <w:tab w:val="num" w:pos="0"/>
        </w:tabs>
        <w:ind w:left="2444" w:hanging="2160"/>
      </w:pPr>
      <w:rPr/>
    </w:lvl>
  </w:abstractNum>
  <w:abstractNum w:abstractNumId="7">
    <w:lvl w:ilvl="0">
      <w:start w:val="1"/>
      <w:numFmt w:val="bullet"/>
      <w:lvlText w:val="‒"/>
      <w:lvlJc w:val="left"/>
      <w:pPr>
        <w:tabs>
          <w:tab w:val="num" w:pos="0"/>
        </w:tabs>
        <w:ind w:left="862" w:hanging="360"/>
      </w:pPr>
      <w:rPr>
        <w:rFonts w:ascii="Times New Roman" w:hAnsi="Times New Roman" w:cs="Times New Roman"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8">
    <w:lvl w:ilvl="0">
      <w:start w:val="1"/>
      <w:numFmt w:val="decimal"/>
      <w:lvlText w:val="%1)"/>
      <w:lvlJc w:val="left"/>
      <w:pPr>
        <w:tabs>
          <w:tab w:val="num" w:pos="0"/>
        </w:tabs>
        <w:ind w:left="712" w:hanging="57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440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6b000b"/>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2f0c77"/>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7" w:customStyle="1">
    <w:name w:val="Основной текст (7)_"/>
    <w:basedOn w:val="DefaultParagraphFont"/>
    <w:link w:val="71"/>
    <w:qFormat/>
    <w:rsid w:val="005a6b67"/>
    <w:rPr>
      <w:rFonts w:ascii="Times New Roman" w:hAnsi="Times New Roman" w:eastAsia="Times New Roman" w:cs="Times New Roman"/>
      <w:b/>
      <w:bCs/>
      <w:i/>
      <w:iCs/>
      <w:sz w:val="28"/>
      <w:szCs w:val="28"/>
      <w:shd w:fill="FFFFFF" w:val="clear"/>
    </w:rPr>
  </w:style>
  <w:style w:type="character" w:styleId="727pt" w:customStyle="1">
    <w:name w:val="Основной текст (7) + 27 pt;Не курсив"/>
    <w:basedOn w:val="7"/>
    <w:qFormat/>
    <w:rsid w:val="005a6b67"/>
    <w:rPr>
      <w:rFonts w:ascii="Times New Roman" w:hAnsi="Times New Roman" w:eastAsia="Times New Roman" w:cs="Times New Roman"/>
      <w:b/>
      <w:bCs/>
      <w:i/>
      <w:iCs/>
      <w:color w:val="000000"/>
      <w:spacing w:val="0"/>
      <w:w w:val="100"/>
      <w:sz w:val="54"/>
      <w:szCs w:val="54"/>
      <w:shd w:fill="FFFFFF" w:val="clear"/>
      <w:lang w:val="ru-RU" w:eastAsia="ru-RU" w:bidi="ru-RU"/>
    </w:rPr>
  </w:style>
  <w:style w:type="character" w:styleId="2" w:customStyle="1">
    <w:name w:val="Заголовок 2 Знак"/>
    <w:basedOn w:val="DefaultParagraphFont"/>
    <w:uiPriority w:val="9"/>
    <w:qFormat/>
    <w:rsid w:val="002f0c77"/>
    <w:rPr>
      <w:rFonts w:ascii="Cambria" w:hAnsi="Cambria" w:eastAsia="" w:cs="" w:asciiTheme="majorHAnsi" w:cstheme="majorBidi" w:eastAsiaTheme="majorEastAsia" w:hAnsiTheme="majorHAnsi"/>
      <w:b/>
      <w:bCs/>
      <w:color w:themeColor="accent1" w:val="4F81BD"/>
      <w:sz w:val="26"/>
      <w:szCs w:val="26"/>
    </w:rPr>
  </w:style>
  <w:style w:type="character" w:styleId="Style12" w:customStyle="1">
    <w:name w:val="Текст выноски Знак"/>
    <w:basedOn w:val="DefaultParagraphFont"/>
    <w:link w:val="BalloonText"/>
    <w:uiPriority w:val="99"/>
    <w:semiHidden/>
    <w:qFormat/>
    <w:rsid w:val="002f0c77"/>
    <w:rPr>
      <w:rFonts w:ascii="Tahoma" w:hAnsi="Tahoma" w:eastAsia="Calibri" w:cs="Tahoma"/>
      <w:sz w:val="16"/>
      <w:szCs w:val="16"/>
    </w:rPr>
  </w:style>
  <w:style w:type="character" w:styleId="Style13" w:customStyle="1">
    <w:name w:val="Верхний колонтитул Знак"/>
    <w:basedOn w:val="DefaultParagraphFont"/>
    <w:uiPriority w:val="99"/>
    <w:qFormat/>
    <w:rsid w:val="00b17246"/>
    <w:rPr>
      <w:rFonts w:ascii="Calibri" w:hAnsi="Calibri" w:eastAsia="Calibri" w:cs="Times New Roman"/>
    </w:rPr>
  </w:style>
  <w:style w:type="character" w:styleId="Style14" w:customStyle="1">
    <w:name w:val="Нижний колонтитул Знак"/>
    <w:basedOn w:val="DefaultParagraphFont"/>
    <w:uiPriority w:val="99"/>
    <w:qFormat/>
    <w:rsid w:val="00b17246"/>
    <w:rPr>
      <w:rFonts w:ascii="Calibri" w:hAnsi="Calibri" w:eastAsia="Calibri" w:cs="Times New Roman"/>
    </w:rPr>
  </w:style>
  <w:style w:type="character" w:styleId="1" w:customStyle="1">
    <w:name w:val="Заголовок 1 Знак"/>
    <w:basedOn w:val="DefaultParagraphFont"/>
    <w:uiPriority w:val="9"/>
    <w:qFormat/>
    <w:rsid w:val="006b000b"/>
    <w:rPr>
      <w:rFonts w:ascii="Cambria" w:hAnsi="Cambria" w:eastAsia="" w:cs="" w:asciiTheme="majorHAnsi" w:cstheme="majorBidi" w:eastAsiaTheme="majorEastAsia" w:hAnsiTheme="majorHAnsi"/>
      <w:b/>
      <w:bCs/>
      <w:color w:themeColor="accent1" w:themeShade="bf" w:val="365F91"/>
      <w:sz w:val="28"/>
      <w:szCs w:val="28"/>
    </w:rPr>
  </w:style>
  <w:style w:type="character" w:styleId="21" w:customStyle="1">
    <w:name w:val="Основной текст (2)_"/>
    <w:basedOn w:val="DefaultParagraphFont"/>
    <w:link w:val="22"/>
    <w:qFormat/>
    <w:rsid w:val="006d28bf"/>
    <w:rPr>
      <w:rFonts w:ascii="Times New Roman" w:hAnsi="Times New Roman" w:eastAsia="Times New Roman" w:cs="Times New Roman"/>
      <w:sz w:val="28"/>
      <w:szCs w:val="28"/>
      <w:shd w:fill="FFFFFF" w:val="clear"/>
    </w:rPr>
  </w:style>
  <w:style w:type="character" w:styleId="11" w:customStyle="1">
    <w:name w:val="Заголовок №1_"/>
    <w:link w:val="13"/>
    <w:qFormat/>
    <w:rsid w:val="006d28bf"/>
    <w:rPr>
      <w:rFonts w:ascii="Times New Roman" w:hAnsi="Times New Roman" w:eastAsia="Times New Roman" w:cs="Times New Roman"/>
      <w:b/>
      <w:bCs/>
      <w:sz w:val="28"/>
      <w:szCs w:val="28"/>
      <w:shd w:fill="FFFFFF" w:val="clear"/>
    </w:rPr>
  </w:style>
  <w:style w:type="character" w:styleId="Hyperlink">
    <w:name w:val="Hyperlink"/>
    <w:basedOn w:val="DefaultParagraphFont"/>
    <w:uiPriority w:val="99"/>
    <w:unhideWhenUsed/>
    <w:rsid w:val="006d28bf"/>
    <w:rPr>
      <w:color w:themeColor="hyperlink" w:val="0000FF"/>
      <w:u w:val="single"/>
    </w:rPr>
  </w:style>
  <w:style w:type="character" w:styleId="12" w:customStyle="1">
    <w:name w:val="Основной текст1"/>
    <w:basedOn w:val="DefaultParagraphFont"/>
    <w:qFormat/>
    <w:rsid w:val="006d28bf"/>
    <w:rPr>
      <w:rFonts w:ascii="Times New Roman" w:hAnsi="Times New Roman" w:eastAsia="Times New Roman" w:cs="Times New Roman"/>
      <w:b w:val="false"/>
      <w:bCs w:val="false"/>
      <w:i w:val="false"/>
      <w:iCs w:val="false"/>
      <w:caps w:val="false"/>
      <w:smallCaps w:val="false"/>
      <w:strike w:val="false"/>
      <w:dstrike w:val="false"/>
      <w:color w:val="000000"/>
      <w:spacing w:val="4"/>
      <w:w w:val="100"/>
      <w:sz w:val="24"/>
      <w:szCs w:val="24"/>
      <w:u w:val="none"/>
      <w:lang w:val="ru-RU" w:eastAsia="ru-RU" w:bidi="ru-RU"/>
    </w:rPr>
  </w:style>
  <w:style w:type="character" w:styleId="Style15" w:customStyle="1">
    <w:name w:val="Основной текст_"/>
    <w:basedOn w:val="DefaultParagraphFont"/>
    <w:link w:val="6"/>
    <w:qFormat/>
    <w:rsid w:val="006d28bf"/>
    <w:rPr>
      <w:rFonts w:ascii="Times New Roman" w:hAnsi="Times New Roman" w:eastAsia="Times New Roman" w:cs="Times New Roman"/>
      <w:spacing w:val="4"/>
      <w:shd w:fill="FFFFFF" w:val="clear"/>
    </w:rPr>
  </w:style>
  <w:style w:type="character" w:styleId="Style16" w:customStyle="1">
    <w:name w:val="Абзац списка Знак"/>
    <w:link w:val="ListParagraph"/>
    <w:uiPriority w:val="34"/>
    <w:qFormat/>
    <w:locked/>
    <w:rsid w:val="00980863"/>
    <w:rPr>
      <w:rFonts w:ascii="Calibri" w:hAnsi="Calibri" w:eastAsia="Calibri" w:cs="Times New Roman"/>
    </w:rPr>
  </w:style>
  <w:style w:type="character" w:styleId="normaltextrun" w:customStyle="1">
    <w:name w:val="normaltextrun"/>
    <w:basedOn w:val="DefaultParagraphFont"/>
    <w:qFormat/>
    <w:rsid w:val="00596ca4"/>
    <w:rPr/>
  </w:style>
  <w:style w:type="character" w:styleId="eop" w:customStyle="1">
    <w:name w:val="eop"/>
    <w:basedOn w:val="DefaultParagraphFont"/>
    <w:qFormat/>
    <w:rsid w:val="00596ca4"/>
    <w:rPr/>
  </w:style>
  <w:style w:type="character" w:styleId="contextualspellingandgrammarerror" w:customStyle="1">
    <w:name w:val="contextualspellingandgrammarerror"/>
    <w:basedOn w:val="DefaultParagraphFont"/>
    <w:qFormat/>
    <w:rsid w:val="00596ca4"/>
    <w:rPr/>
  </w:style>
  <w:style w:type="character" w:styleId="Style17" w:customStyle="1">
    <w:name w:val="Перечисление Знак"/>
    <w:basedOn w:val="Style16"/>
    <w:link w:val="Style20"/>
    <w:qFormat/>
    <w:rsid w:val="00060fa6"/>
    <w:rPr>
      <w:rFonts w:ascii="Times New Roman" w:hAnsi="Times New Roman" w:eastAsia="Times New Roman" w:cs="Times New Roman"/>
      <w:color w:val="000000"/>
      <w:sz w:val="28"/>
      <w:szCs w:val="28"/>
      <w:shd w:fill="FFFFFF" w:val="clear"/>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IndexHeading">
    <w:name w:val="index heading"/>
    <w:basedOn w:val="Normal"/>
    <w:qFormat/>
    <w:pPr>
      <w:suppressLineNumbers/>
    </w:pPr>
    <w:rPr>
      <w:rFonts w:cs="Lucida Sans"/>
    </w:rPr>
  </w:style>
  <w:style w:type="paragraph" w:styleId="ListParagraph">
    <w:name w:val="List Paragraph"/>
    <w:basedOn w:val="Normal"/>
    <w:link w:val="Style16"/>
    <w:uiPriority w:val="34"/>
    <w:qFormat/>
    <w:rsid w:val="00114406"/>
    <w:pPr>
      <w:spacing w:before="0" w:after="200"/>
      <w:ind w:left="720"/>
      <w:contextualSpacing/>
    </w:pPr>
    <w:rPr/>
  </w:style>
  <w:style w:type="paragraph" w:styleId="71" w:customStyle="1">
    <w:name w:val="Основной текст (7)"/>
    <w:basedOn w:val="Normal"/>
    <w:link w:val="7"/>
    <w:qFormat/>
    <w:rsid w:val="005a6b67"/>
    <w:pPr>
      <w:widowControl w:val="false"/>
      <w:shd w:val="clear" w:color="auto" w:fill="FFFFFF"/>
      <w:spacing w:lineRule="exact" w:line="370" w:before="300" w:after="120"/>
      <w:ind w:firstLine="740"/>
      <w:jc w:val="both"/>
    </w:pPr>
    <w:rPr>
      <w:rFonts w:ascii="Times New Roman" w:hAnsi="Times New Roman" w:eastAsia="Times New Roman"/>
      <w:b/>
      <w:bCs/>
      <w:i/>
      <w:iCs/>
      <w:sz w:val="28"/>
      <w:szCs w:val="28"/>
    </w:rPr>
  </w:style>
  <w:style w:type="paragraph" w:styleId="BalloonText">
    <w:name w:val="Balloon Text"/>
    <w:basedOn w:val="Normal"/>
    <w:link w:val="Style12"/>
    <w:uiPriority w:val="99"/>
    <w:semiHidden/>
    <w:unhideWhenUsed/>
    <w:qFormat/>
    <w:rsid w:val="002f0c77"/>
    <w:pPr>
      <w:spacing w:lineRule="auto" w:line="240" w:before="0" w:after="0"/>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Style13"/>
    <w:uiPriority w:val="99"/>
    <w:unhideWhenUsed/>
    <w:rsid w:val="00b17246"/>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b17246"/>
    <w:pPr>
      <w:tabs>
        <w:tab w:val="clear" w:pos="708"/>
        <w:tab w:val="center" w:pos="4677" w:leader="none"/>
        <w:tab w:val="right" w:pos="9355" w:leader="none"/>
      </w:tabs>
      <w:spacing w:lineRule="auto" w:line="240" w:before="0" w:after="0"/>
    </w:pPr>
    <w:rPr/>
  </w:style>
  <w:style w:type="paragraph" w:styleId="22" w:customStyle="1">
    <w:name w:val="Основной текст (2)"/>
    <w:basedOn w:val="Normal"/>
    <w:link w:val="21"/>
    <w:qFormat/>
    <w:rsid w:val="006d28bf"/>
    <w:pPr>
      <w:widowControl w:val="false"/>
      <w:shd w:val="clear" w:color="auto" w:fill="FFFFFF"/>
      <w:spacing w:lineRule="atLeast" w:line="0" w:before="0" w:after="0"/>
      <w:ind w:firstLine="652"/>
      <w:jc w:val="right"/>
    </w:pPr>
    <w:rPr>
      <w:rFonts w:ascii="Times New Roman" w:hAnsi="Times New Roman" w:eastAsia="Times New Roman"/>
      <w:sz w:val="28"/>
      <w:szCs w:val="28"/>
    </w:rPr>
  </w:style>
  <w:style w:type="paragraph" w:styleId="13" w:customStyle="1">
    <w:name w:val="Заголовок №1"/>
    <w:basedOn w:val="Normal"/>
    <w:link w:val="11"/>
    <w:qFormat/>
    <w:rsid w:val="006d28bf"/>
    <w:pPr>
      <w:widowControl w:val="false"/>
      <w:shd w:val="clear" w:color="auto" w:fill="FFFFFF"/>
      <w:spacing w:lineRule="exact" w:line="370" w:before="240" w:after="540"/>
      <w:ind w:firstLine="652"/>
      <w:jc w:val="center"/>
      <w:outlineLvl w:val="0"/>
    </w:pPr>
    <w:rPr>
      <w:rFonts w:ascii="Times New Roman" w:hAnsi="Times New Roman" w:eastAsia="Times New Roman"/>
      <w:b/>
      <w:bCs/>
      <w:sz w:val="28"/>
      <w:szCs w:val="28"/>
    </w:rPr>
  </w:style>
  <w:style w:type="paragraph" w:styleId="6" w:customStyle="1">
    <w:name w:val="Основной текст6"/>
    <w:basedOn w:val="Normal"/>
    <w:link w:val="Style15"/>
    <w:qFormat/>
    <w:rsid w:val="006d28bf"/>
    <w:pPr>
      <w:widowControl w:val="false"/>
      <w:shd w:val="clear" w:color="auto" w:fill="FFFFFF"/>
      <w:spacing w:lineRule="exact" w:line="322" w:before="420" w:after="300"/>
      <w:jc w:val="both"/>
    </w:pPr>
    <w:rPr>
      <w:rFonts w:ascii="Times New Roman" w:hAnsi="Times New Roman" w:eastAsia="Times New Roman"/>
      <w:spacing w:val="4"/>
    </w:rPr>
  </w:style>
  <w:style w:type="paragraph" w:styleId="NormalWeb">
    <w:name w:val="Normal (Web)"/>
    <w:basedOn w:val="Normal"/>
    <w:uiPriority w:val="99"/>
    <w:semiHidden/>
    <w:unhideWhenUsed/>
    <w:qFormat/>
    <w:rsid w:val="0094386a"/>
    <w:pPr>
      <w:spacing w:lineRule="auto" w:line="240" w:beforeAutospacing="1" w:afterAutospacing="1"/>
    </w:pPr>
    <w:rPr>
      <w:rFonts w:ascii="Times New Roman" w:hAnsi="Times New Roman" w:eastAsia="Times New Roman"/>
      <w:sz w:val="24"/>
      <w:szCs w:val="24"/>
      <w:lang w:eastAsia="ru-RU"/>
    </w:rPr>
  </w:style>
  <w:style w:type="paragraph" w:styleId="paragraph" w:customStyle="1">
    <w:name w:val="paragraph"/>
    <w:basedOn w:val="Normal"/>
    <w:qFormat/>
    <w:rsid w:val="00596ca4"/>
    <w:pPr>
      <w:spacing w:lineRule="auto" w:line="240" w:beforeAutospacing="1" w:afterAutospacing="1"/>
    </w:pPr>
    <w:rPr>
      <w:rFonts w:ascii="Times New Roman" w:hAnsi="Times New Roman" w:eastAsia="Times New Roman"/>
      <w:sz w:val="24"/>
      <w:szCs w:val="24"/>
      <w:lang w:eastAsia="ru-RU"/>
    </w:rPr>
  </w:style>
  <w:style w:type="paragraph" w:styleId="Style20" w:customStyle="1">
    <w:name w:val="Перечисление"/>
    <w:basedOn w:val="ListParagraph"/>
    <w:link w:val="Style17"/>
    <w:qFormat/>
    <w:rsid w:val="00060fa6"/>
    <w:pPr>
      <w:widowControl w:val="false"/>
      <w:numPr>
        <w:ilvl w:val="0"/>
        <w:numId w:val="1"/>
      </w:numPr>
      <w:shd w:val="clear" w:color="auto" w:fill="FFFFFF"/>
      <w:tabs>
        <w:tab w:val="clear" w:pos="708"/>
        <w:tab w:val="left" w:pos="1134" w:leader="none"/>
      </w:tabs>
      <w:spacing w:lineRule="auto" w:line="360" w:before="0" w:after="0"/>
      <w:ind w:firstLine="709" w:left="0"/>
      <w:contextualSpacing/>
      <w:jc w:val="both"/>
    </w:pPr>
    <w:rPr>
      <w:rFonts w:ascii="Times New Roman" w:hAnsi="Times New Roman" w:eastAsia="Times New Roman"/>
      <w:color w:val="000000"/>
      <w:sz w:val="28"/>
      <w:szCs w:val="28"/>
    </w:rPr>
  </w:style>
  <w:style w:type="numbering" w:styleId="Style21" w:customStyle="1">
    <w:name w:val="Без списка"/>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6">
    <w:name w:val="Table Grid"/>
    <w:basedOn w:val="a2"/>
    <w:uiPriority w:val="59"/>
    <w:rsid w:val="009808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ogjdn@skfo.rostransnadzor.gov.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8A33-BCE7-4084-871A-5C200A42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Application>LibreOffice/24.8.3.2$Windows_X86_64 LibreOffice_project/48a6bac9e7e268aeb4c3483fcf825c94556d9f92</Application>
  <AppVersion>15.0000</AppVersion>
  <Pages>10</Pages>
  <Words>2504</Words>
  <Characters>18886</Characters>
  <CharactersWithSpaces>21309</CharactersWithSpaces>
  <Paragraphs>127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2023-12-05T12:48:00Z</dcterms:created>
  <dc:creator>headobd</dc:creator>
  <dc:description/>
  <dc:language>ru-RU</dc:language>
  <cp:lastModifiedBy/>
  <cp:lastPrinted>2024-04-16T08:45:00Z</cp:lastPrinted>
  <dcterms:modified xsi:type="dcterms:W3CDTF">2024-12-05T09:21:38Z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file>